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4242026_070442.xml.htm"/>
      <w:bookmarkStart w:id="1" w:name="ksform404242026_0704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 Craig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FIRST HAWAIIAN,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999 BISHOP STREET, 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HONOLULU</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96813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FIRST HAWAIIAN, INC.</w:t>
              </w:r>
            </w:hyperlink>
            <w:r>
              <w:rPr/>
              <w:t xml:space="preserve"> [ </w:t>
            </w:r>
            <w:r>
              <w:rPr>
                <w:rFonts w:ascii="Times;serif" w:hAnsi="Times;serif"/>
                <w:color w:val="0000FF"/>
                <w:sz w:val="24"/>
                <w:shd w:fill="FFFFFF" w:val="clear"/>
              </w:rPr>
              <w:t>FHB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34"/>
        <w:gridCol w:w="934"/>
        <w:gridCol w:w="801"/>
        <w:gridCol w:w="620"/>
        <w:gridCol w:w="349"/>
        <w:gridCol w:w="885"/>
        <w:gridCol w:w="438"/>
        <w:gridCol w:w="607"/>
        <w:gridCol w:w="1151"/>
        <w:gridCol w:w="994"/>
        <w:gridCol w:w="129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9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2,613</w:t>
            </w:r>
            <w:r>
              <w:rPr>
                <w:rFonts w:ascii="Times;serif" w:hAnsi="Times;serif"/>
                <w:color w:val="008000"/>
                <w:position w:val="7"/>
                <w:sz w:val="16"/>
                <w:sz w:val="20"/>
                <w:shd w:fill="FFFFFF" w:val="clear"/>
              </w:rPr>
              <w:t>(1)</w:t>
            </w:r>
            <w:r>
              <w:rPr/>
              <w:t xml:space="preserve"> </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50,808</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 C Wo Investments LLC</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that will vest on the earlier of (a) April 22, 2027, (b) the date of First Hawaiian, Inc.'s 2027 annual meeting of stockholders or (c) a change in control of First Hawaiian, Inc., subject to continued service on the First Hawaiian, Inc. Board of Directors through the vesting date, and will settle in shares of Common Stock on a one-for-one basis within 30 days of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these securities except to the extent of the reporting person's pecuniary interest in such securities, and this report shall not be deemed an admission that the reporting person is the beneficial owner of such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Kamibayashi as Attorney-In-Fact for Craig Scott Wo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5810" TargetMode="External"/><Relationship Id="rId5" Type="http://schemas.openxmlformats.org/officeDocument/2006/relationships/hyperlink" Target="http://www.sec.gov/cgi-bin/browse-edgar?action=getcompany&amp;CIK=00000363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701</Words>
  <Characters>3731</Characters>
  <CharactersWithSpaces>4369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