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Nakamura Lea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FIRST HAWAIIAN,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999 BISHOP STREET, 8TH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HONOLULU</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96813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FIRST HAWAIIAN,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FHB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EVP &amp; CHIEF RISK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148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21.57</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9,528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to satisfy withholding obligations in connection with the delivery of the Issuer's common stock underlying the restricted stock units, previously reported on Form 3 filed on July 7, 2023 that vested on February 12, 2024.</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Kamibayashi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7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Lea M.</w:t>
        <w:tab/>
        <w:t>02/14/2024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Nakamura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84133" TargetMode="External"/><Relationship Id="rId13" Type="http://schemas.openxmlformats.org/officeDocument/2006/relationships/hyperlink" Target="http://www.sec.gov/cgi-bin/browse-edgar?action=getcompany&amp;CIK=0000036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2024-02-14T13:04:31Z</dcterms:created>
  <dcterms:modified xsi:type="dcterms:W3CDTF">2024-02-14T13:04:31Z</dcterms:modified>
</cp:coreProperties>
</file>