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Harrison Robert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FIRST HAWAIIAN,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BISHOP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FIRST HAWAIIAN,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FHB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449,662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445,251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common stock withheld to satisfy withholding obligations in connection with the vesting of restricted stock units, previously reported on Form 4 filed on February 23, 2023, on February 22,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common stock withheld to satisfy withholding obligations in connection with the vesting of restricted stock units, previously reported on Form 4 filed on February 24, 2022, on February 23, 2025.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Lisa Kamibayashi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7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 S. 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Harrison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8976" TargetMode="External"/><Relationship Id="rId14" Type="http://schemas.openxmlformats.org/officeDocument/2006/relationships/hyperlink" Target="http://www.sec.gov/cgi-bin/browse-edgar?action=getcompany&amp;CIK=00000363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2025-02-24T16:19:13Z</dcterms:created>
  <dcterms:modified xsi:type="dcterms:W3CDTF">2025-02-24T16:19:13Z</dcterms:modified>
</cp:coreProperties>
</file>