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First Hawaiian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32051X108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32051X108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Manulife Financial Corporation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CANADA (FEDERAL LEVEL)</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32051X108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Manulife Investment Management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CANADA (FEDERAL LEVEL)</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20,105.00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20,105.00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20,105.00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32051X108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Manulife Investment Management (US)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10,030,799.00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10,030,799.00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10,030,799.00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First Hawaiian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Address of issuer's principal executive offices: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999 Bishop Street, Honolulu, HI 96813</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380" w:hanging="912"/>
        <w:spacing w:after="0" w:line="24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filing is made on behalf of Manulife Financial Corporation ("MFC") and MFC's indirect, wholly-owned subsidiaries, Manulife Investment Management (US) LLC ("MIM (US)") and Manulife Investment Management Limited ("MIML")</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jc w:val="both"/>
        <w:ind w:left="920" w:right="320" w:hanging="912"/>
        <w:spacing w:after="0" w:line="24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offices of MFC and MIML are located at 200 Bloor Street East, Toronto, Ontario, Canada, M4W 1E5. The principal business office of MIM (US) is located at 197 Clarendon Street, Boston, Massachusetts 02116.</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MFC and MIML are organized and exist under the laws of Canada. MIM (US) is organized and exists under the laws of the State of Delaware.</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32051X108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0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jc w:val="both"/>
        <w:ind w:left="920" w:right="60" w:hanging="912"/>
        <w:spacing w:after="0" w:line="24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MIM (US) has beneficial ownership of 10,030,799 shares of Common Stock and MIML has beneficial ownership of 20,105 shares of Common Stock. Through its parent-subsidiary relationship to MIM (US) and MIML, MFC may be deemed to have beneficial ownership of these same shares.</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140" w:hanging="912"/>
        <w:spacing w:after="0" w:line="24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125,719,312 shares of Common Stock outstanding as of April 30, 2025, according to the Form 10-Q filed by the issuer with the Securities and Exchange Commission on May 5, 2025, MIM (US) held 7.98% and MIML held 0.02%.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Incorporated by reference to Item 5 of the cover page pertaining to each reporting person.</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Incorporated by reference to Item 6 of the cover page pertaining to each reporting person.</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Incorporated by reference to Item 7 of the cover page pertaining to each reporting person.</w:t>
      </w:r>
    </w:p>
    <w:p>
      <w:pPr>
        <w:sectPr>
          <w:pgSz w:w="11900" w:h="16838" w:orient="portrait"/>
          <w:cols w:equalWidth="0" w:num="1">
            <w:col w:w="11060"/>
          </w:cols>
          <w:pgMar w:left="360" w:top="112" w:right="479" w:bottom="73"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Incorporated by reference to Item 8 of the cover page pertaining to each reporting person.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ind w:right="60"/>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Items 3 and 4 above.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60" w:space="200"/>
            <w:col w:w="10280"/>
          </w:cols>
          <w:pgMar w:left="320" w:top="112" w:right="339" w:bottom="0" w:gutter="0" w:footer="0" w:header="0"/>
        </w:sectPr>
      </w:pPr>
    </w:p>
    <w:p>
      <w:pPr>
        <w:ind w:left="980" w:right="20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foreign regulatory scheme applicable to MIML is substantially comparable to the regulatory scheme applicable to the functionally equivalent U.S. institution(s). I also undertake to furnish to the Commission staff, upon request, information that would otherwise be disclosed in a Schedule 13D.</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right="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Manulife Financial Corporation</w:t>
      </w:r>
    </w:p>
    <w:p>
      <w:pPr>
        <w:spacing w:after="0" w:line="152" w:lineRule="exact"/>
        <w:rPr>
          <w:sz w:val="20"/>
          <w:szCs w:val="20"/>
          <w:color w:val="auto"/>
        </w:rPr>
      </w:pPr>
    </w:p>
    <w:p>
      <w:pPr>
        <w:ind w:left="3420"/>
        <w:spacing w:after="0"/>
        <w:tabs>
          <w:tab w:leader="none" w:pos="4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Graham Miller</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Name/Title: Graham Miller / Agent*</w:t>
      </w:r>
    </w:p>
    <w:p>
      <w:pPr>
        <w:spacing w:after="0" w:line="44" w:lineRule="exact"/>
        <w:rPr>
          <w:sz w:val="20"/>
          <w:szCs w:val="20"/>
          <w:color w:val="auto"/>
        </w:rPr>
      </w:pPr>
    </w:p>
    <w:p>
      <w:pPr>
        <w:ind w:left="3420"/>
        <w:spacing w:after="0"/>
        <w:tabs>
          <w:tab w:leader="none" w:pos="4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08/06/2025</w:t>
      </w:r>
    </w:p>
    <w:p>
      <w:pPr>
        <w:spacing w:after="0" w:line="15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Manulife Investment Management Limited</w:t>
      </w:r>
    </w:p>
    <w:p>
      <w:pPr>
        <w:spacing w:after="0" w:line="152" w:lineRule="exact"/>
        <w:rPr>
          <w:sz w:val="20"/>
          <w:szCs w:val="20"/>
          <w:color w:val="auto"/>
        </w:rPr>
      </w:pPr>
    </w:p>
    <w:p>
      <w:pPr>
        <w:ind w:left="4240"/>
        <w:spacing w:after="0"/>
        <w:tabs>
          <w:tab w:leader="none" w:pos="5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Warren Rudick</w:t>
      </w:r>
    </w:p>
    <w:p>
      <w:pPr>
        <w:spacing w:after="0" w:line="4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Name/Title: Warren Rudick / General Counsel</w:t>
      </w:r>
    </w:p>
    <w:p>
      <w:pPr>
        <w:spacing w:after="0" w:line="44" w:lineRule="exact"/>
        <w:rPr>
          <w:sz w:val="20"/>
          <w:szCs w:val="20"/>
          <w:color w:val="auto"/>
        </w:rPr>
      </w:pPr>
    </w:p>
    <w:p>
      <w:pPr>
        <w:ind w:left="4240"/>
        <w:spacing w:after="0"/>
        <w:tabs>
          <w:tab w:leader="none" w:pos="5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08/11/2025</w:t>
      </w:r>
    </w:p>
    <w:p>
      <w:pPr>
        <w:spacing w:after="0" w:line="15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Manulife Investment Management (US) LLC</w:t>
      </w:r>
    </w:p>
    <w:p>
      <w:pPr>
        <w:spacing w:after="0" w:line="152" w:lineRule="exact"/>
        <w:rPr>
          <w:sz w:val="20"/>
          <w:szCs w:val="20"/>
          <w:color w:val="auto"/>
        </w:rPr>
      </w:pPr>
    </w:p>
    <w:p>
      <w:pPr>
        <w:ind w:left="4960"/>
        <w:spacing w:after="0"/>
        <w:tabs>
          <w:tab w:leader="none" w:pos="6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Paul M. Donahue</w:t>
      </w:r>
    </w:p>
    <w:p>
      <w:pPr>
        <w:spacing w:after="0" w:line="4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Name/Title: Paul Donahue / Chief Compliance Officer</w:t>
      </w:r>
    </w:p>
    <w:p>
      <w:pPr>
        <w:spacing w:after="0" w:line="44" w:lineRule="exact"/>
        <w:rPr>
          <w:sz w:val="20"/>
          <w:szCs w:val="20"/>
          <w:color w:val="auto"/>
        </w:rPr>
      </w:pPr>
    </w:p>
    <w:p>
      <w:pPr>
        <w:ind w:left="4960"/>
        <w:spacing w:after="0"/>
        <w:tabs>
          <w:tab w:leader="none" w:pos="6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08/08/2025</w:t>
      </w:r>
    </w:p>
    <w:p>
      <w:pPr>
        <w:spacing w:after="0" w:line="31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*Signed pursuant to a Power of Attorney dated January 17, 2018 included as Exhibit A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13F- NT filed with the Securitiesand Exchange Commission by Manulife Financial Corporation on January 29, 2018. 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 NOTE: Schedules filed in paper format shall include a signed original and five copies of the schedule, including all exhibits. See ss.240.13d-7 for other parties for whom copies are to be sent. Attention: Intentional misstatements or omissions of fact constitute Federal criminal violations (See 18 U.S.C. 1001)</w:t>
      </w:r>
    </w:p>
    <w:p>
      <w:pPr>
        <w:spacing w:after="0" w:line="7" w:lineRule="exact"/>
        <w:rPr>
          <w:sz w:val="20"/>
          <w:szCs w:val="20"/>
          <w:color w:val="auto"/>
        </w:rPr>
      </w:pPr>
    </w:p>
    <w:p>
      <w:pPr>
        <w:jc w:val="center"/>
        <w:ind w:right="72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EXHIBIT A - JOINT FILING AGREEMENT</w:t>
      </w:r>
    </w:p>
    <w:p>
      <w:pPr>
        <w:sectPr>
          <w:pgSz w:w="11900" w:h="16838" w:orient="portrait"/>
          <w:cols w:equalWidth="0" w:num="1">
            <w:col w:w="11240"/>
          </w:cols>
          <w:pgMar w:left="320" w:top="112" w:right="339" w:bottom="0" w:gutter="0" w:footer="0" w:header="0"/>
          <w:type w:val="continuous"/>
        </w:sectPr>
      </w:pPr>
    </w:p>
    <w:bookmarkStart w:id="5" w:name="page6"/>
    <w:bookmarkEnd w:id="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EXHIBIT A</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JOINT FILING AGREEMENT</w:t>
      </w:r>
    </w:p>
    <w:p>
      <w:pPr>
        <w:spacing w:after="0" w:line="38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Manulife Financial Corporation, Manulife Investment Management Limited and Manulife Investment Management (US) LLC agree that the Schedule 13G (Amendment No.5) to which this Agreement is attached, relating to the Common Stock of First Hawaiian, Inc. is filed on behalf of each of them.</w:t>
      </w:r>
    </w:p>
    <w:p>
      <w:pPr>
        <w:spacing w:after="0" w:line="155"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Manulife Financial Corporation</w:t>
      </w:r>
    </w:p>
    <w:p>
      <w:pPr>
        <w:spacing w:after="0" w:line="90"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August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52070</wp:posOffset>
            </wp:positionV>
            <wp:extent cx="3566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4"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Date</w:t>
      </w:r>
    </w:p>
    <w:p>
      <w:pPr>
        <w:spacing w:after="0" w:line="77"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/s/ Graham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52070</wp:posOffset>
            </wp:positionV>
            <wp:extent cx="3566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4"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Signature</w:t>
      </w:r>
    </w:p>
    <w:p>
      <w:pPr>
        <w:spacing w:after="0" w:line="77"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Graham Miller /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52070</wp:posOffset>
            </wp:positionV>
            <wp:extent cx="3566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Name / Title</w:t>
      </w:r>
    </w:p>
    <w:p>
      <w:pPr>
        <w:spacing w:after="0" w:line="225"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Manulife Investment Management Limited</w:t>
      </w:r>
    </w:p>
    <w:p>
      <w:pPr>
        <w:spacing w:after="0" w:line="90"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August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52070</wp:posOffset>
            </wp:positionV>
            <wp:extent cx="3566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4"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Date</w:t>
      </w:r>
    </w:p>
    <w:p>
      <w:pPr>
        <w:spacing w:after="0" w:line="77"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/s/ Warren Rudick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52070</wp:posOffset>
            </wp:positionV>
            <wp:extent cx="3566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4"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Signature</w:t>
      </w:r>
    </w:p>
    <w:p>
      <w:pPr>
        <w:spacing w:after="0" w:line="77"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Warren Rudick /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52070</wp:posOffset>
            </wp:positionV>
            <wp:extent cx="35661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Name / Title</w:t>
      </w:r>
    </w:p>
    <w:p>
      <w:pPr>
        <w:spacing w:after="0" w:line="252"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Manulife Investment Management (US) LLC</w:t>
      </w:r>
    </w:p>
    <w:p>
      <w:pPr>
        <w:spacing w:after="0" w:line="90"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August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52070</wp:posOffset>
            </wp:positionV>
            <wp:extent cx="35661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4"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Date</w:t>
      </w:r>
    </w:p>
    <w:p>
      <w:pPr>
        <w:spacing w:after="0" w:line="77"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Paul M.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52070</wp:posOffset>
            </wp:positionV>
            <wp:extent cx="3566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4"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Signature</w:t>
      </w:r>
    </w:p>
    <w:p>
      <w:pPr>
        <w:spacing w:after="0" w:line="77"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Paul Donahue /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52070</wp:posOffset>
            </wp:positionV>
            <wp:extent cx="3566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Name / Title</w:t>
      </w:r>
    </w:p>
    <w:p>
      <w:pPr>
        <w:spacing w:after="0" w:line="225"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*Signed pursuant to a Power of Attorney dated January 17, 2018 included as Exhibit A to Schedule 13F- NT filed with the Securities and Exchange Commission by Manulife Financial Corporation on January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00"/>
      </w:cols>
      <w:pgMar w:left="320" w:top="12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2025-08-13T11:44:37Z</dcterms:created>
  <dcterms:modified xsi:type="dcterms:W3CDTF">2025-08-13T11:44:37Z</dcterms:modified>
</cp:coreProperties>
</file>