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6020"/>
        <w:spacing w:after="0" w:line="238" w:lineRule="auto"/>
        <w:rPr>
          <w:sz w:val="20"/>
          <w:szCs w:val="20"/>
          <w:color w:val="auto"/>
        </w:rPr>
      </w:pPr>
      <w:r>
        <w:rPr>
          <w:rFonts w:ascii="Courier New" w:cs="Courier New" w:eastAsia="Courier New" w:hAnsi="Courier New"/>
          <w:sz w:val="18"/>
          <w:szCs w:val="18"/>
          <w:color w:val="auto"/>
        </w:rPr>
        <w:t>OMB APPROVAL</w:t>
      </w:r>
    </w:p>
    <w:p>
      <w:pPr>
        <w:ind w:left="5380"/>
        <w:spacing w:after="0"/>
        <w:rPr>
          <w:sz w:val="20"/>
          <w:szCs w:val="20"/>
          <w:color w:val="auto"/>
        </w:rPr>
      </w:pPr>
      <w:r>
        <w:rPr>
          <w:rFonts w:ascii="Courier New" w:cs="Courier New" w:eastAsia="Courier New" w:hAnsi="Courier New"/>
          <w:sz w:val="18"/>
          <w:szCs w:val="18"/>
          <w:color w:val="auto"/>
        </w:rPr>
        <w:t>OMB Number: 3235-0145</w:t>
      </w:r>
    </w:p>
    <w:p>
      <w:pPr>
        <w:ind w:left="5380"/>
        <w:spacing w:after="0" w:line="237" w:lineRule="auto"/>
        <w:rPr>
          <w:sz w:val="20"/>
          <w:szCs w:val="20"/>
          <w:color w:val="auto"/>
        </w:rPr>
      </w:pPr>
      <w:r>
        <w:rPr>
          <w:rFonts w:ascii="Courier New" w:cs="Courier New" w:eastAsia="Courier New" w:hAnsi="Courier New"/>
          <w:sz w:val="18"/>
          <w:szCs w:val="18"/>
          <w:color w:val="auto"/>
        </w:rPr>
        <w:t>Expires: December 31, 1997</w:t>
      </w:r>
    </w:p>
    <w:p>
      <w:pPr>
        <w:ind w:left="5380"/>
        <w:spacing w:after="0" w:line="238" w:lineRule="auto"/>
        <w:rPr>
          <w:sz w:val="20"/>
          <w:szCs w:val="20"/>
          <w:color w:val="auto"/>
        </w:rPr>
      </w:pPr>
      <w:r>
        <w:rPr>
          <w:rFonts w:ascii="Courier New" w:cs="Courier New" w:eastAsia="Courier New" w:hAnsi="Courier New"/>
          <w:sz w:val="18"/>
          <w:szCs w:val="18"/>
          <w:color w:val="auto"/>
        </w:rPr>
        <w:t>Estimated average burden</w:t>
      </w:r>
    </w:p>
    <w:p>
      <w:pPr>
        <w:spacing w:after="0" w:line="5" w:lineRule="exact"/>
        <w:rPr>
          <w:sz w:val="24"/>
          <w:szCs w:val="24"/>
          <w:color w:val="auto"/>
        </w:rPr>
      </w:pPr>
    </w:p>
    <w:p>
      <w:pPr>
        <w:ind w:left="5380"/>
        <w:spacing w:after="0"/>
        <w:rPr>
          <w:sz w:val="20"/>
          <w:szCs w:val="20"/>
          <w:color w:val="auto"/>
        </w:rPr>
      </w:pPr>
      <w:r>
        <w:rPr>
          <w:rFonts w:ascii="Courier New" w:cs="Courier New" w:eastAsia="Courier New" w:hAnsi="Courier New"/>
          <w:sz w:val="16"/>
          <w:szCs w:val="16"/>
          <w:color w:val="auto"/>
        </w:rPr>
        <w:t>hours per response.....14.90</w:t>
      </w:r>
    </w:p>
    <w:p>
      <w:pPr>
        <w:spacing w:after="0" w:line="200" w:lineRule="exact"/>
        <w:rPr>
          <w:sz w:val="24"/>
          <w:szCs w:val="24"/>
          <w:color w:val="auto"/>
        </w:rPr>
      </w:pPr>
    </w:p>
    <w:p>
      <w:pPr>
        <w:spacing w:after="0" w:line="22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960"/>
        <w:spacing w:after="0"/>
        <w:tabs>
          <w:tab w:leader="none" w:pos="50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ALEXANDER &amp; BALDWIN, INC.</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COMMON STOCK, WITHOUT PAR VALUE</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014482103</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3280"/>
        <w:spacing w:after="0"/>
        <w:rPr>
          <w:sz w:val="20"/>
          <w:szCs w:val="20"/>
          <w:color w:val="auto"/>
        </w:rPr>
      </w:pPr>
      <w:r>
        <w:rPr>
          <w:rFonts w:ascii="Courier New" w:cs="Courier New" w:eastAsia="Courier New" w:hAnsi="Courier New"/>
          <w:sz w:val="16"/>
          <w:szCs w:val="16"/>
          <w:color w:val="auto"/>
        </w:rPr>
        <w:t>Page 1 of 6 pages</w:t>
      </w:r>
    </w:p>
    <w:p>
      <w:pPr>
        <w:sectPr>
          <w:pgSz w:w="11900" w:h="16838" w:orient="portrait"/>
          <w:cols w:equalWidth="0" w:num="1">
            <w:col w:w="10219"/>
          </w:cols>
          <w:pgMar w:left="240" w:top="244"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640" w:type="dxa"/>
            <w:vAlign w:val="bottom"/>
          </w:tcPr>
          <w:p>
            <w:pPr>
              <w:jc w:val="right"/>
              <w:ind w:right="3132"/>
              <w:spacing w:after="0"/>
              <w:rPr>
                <w:sz w:val="20"/>
                <w:szCs w:val="20"/>
                <w:color w:val="auto"/>
              </w:rPr>
            </w:pPr>
            <w:r>
              <w:rPr>
                <w:rFonts w:ascii="Courier New" w:cs="Courier New" w:eastAsia="Courier New" w:hAnsi="Courier New"/>
                <w:sz w:val="18"/>
                <w:szCs w:val="18"/>
                <w:color w:val="auto"/>
              </w:rPr>
              <w:t>2</w:t>
            </w:r>
          </w:p>
        </w:tc>
        <w:tc>
          <w:tcPr>
            <w:tcW w:w="1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364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w w:val="97"/>
              </w:rPr>
              <w:t>CUSIP NO.  014482103</w:t>
            </w:r>
          </w:p>
        </w:tc>
        <w:tc>
          <w:tcPr>
            <w:tcW w:w="1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13G</w:t>
            </w: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 2 OF 6 PAGES</w:t>
            </w:r>
          </w:p>
        </w:tc>
      </w:tr>
      <w:tr>
        <w:trPr>
          <w:trHeight w:val="203"/>
        </w:trPr>
        <w:tc>
          <w:tcPr>
            <w:tcW w:w="3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spacing w:after="0"/>
              <w:rPr>
                <w:sz w:val="17"/>
                <w:szCs w:val="17"/>
                <w:color w:val="auto"/>
              </w:rPr>
            </w:pPr>
          </w:p>
        </w:tc>
        <w:tc>
          <w:tcPr>
            <w:tcW w:w="2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1" w:lineRule="exact"/>
        <w:rPr>
          <w:sz w:val="20"/>
          <w:szCs w:val="20"/>
          <w:color w:val="auto"/>
        </w:rPr>
      </w:pPr>
    </w:p>
    <w:p>
      <w:pPr>
        <w:ind w:left="1060" w:hanging="736"/>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FIRST HAWAIIAN, INC.</w:t>
      </w:r>
    </w:p>
    <w:p>
      <w:pPr>
        <w:ind w:left="1060"/>
        <w:spacing w:after="0" w:line="238" w:lineRule="auto"/>
        <w:rPr>
          <w:sz w:val="20"/>
          <w:szCs w:val="20"/>
          <w:color w:val="auto"/>
        </w:rPr>
      </w:pPr>
      <w:r>
        <w:rPr>
          <w:rFonts w:ascii="Courier New" w:cs="Courier New" w:eastAsia="Courier New" w:hAnsi="Courier New"/>
          <w:sz w:val="18"/>
          <w:szCs w:val="18"/>
          <w:color w:val="auto"/>
        </w:rPr>
        <w:t>99-0156159</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73"/>
              </w:rPr>
              <w:t>2</w:t>
            </w:r>
          </w:p>
        </w:tc>
        <w:tc>
          <w:tcPr>
            <w:tcW w:w="5960" w:type="dxa"/>
            <w:vAlign w:val="bottom"/>
          </w:tcPr>
          <w:p>
            <w:pPr>
              <w:ind w:left="3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48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60" w:hanging="736"/>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60" w:hanging="736"/>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 DELAWARE CORPORATION</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780" w:type="dxa"/>
            <w:vAlign w:val="bottom"/>
          </w:tcPr>
          <w:p>
            <w:pPr>
              <w:spacing w:after="0"/>
              <w:rPr>
                <w:sz w:val="17"/>
                <w:szCs w:val="17"/>
                <w:color w:val="auto"/>
              </w:rPr>
            </w:pP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w:t>
            </w:r>
          </w:p>
        </w:tc>
        <w:tc>
          <w:tcPr>
            <w:tcW w:w="50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138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552,706</w:t>
            </w:r>
          </w:p>
        </w:tc>
      </w:tr>
      <w:tr>
        <w:trPr>
          <w:trHeight w:val="203"/>
        </w:trPr>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w:t>
            </w:r>
          </w:p>
        </w:tc>
        <w:tc>
          <w:tcPr>
            <w:tcW w:w="6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OWNED BY</w:t>
            </w:r>
          </w:p>
        </w:tc>
        <w:tc>
          <w:tcPr>
            <w:tcW w:w="138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1,994,478</w:t>
            </w:r>
          </w:p>
        </w:tc>
      </w:tr>
      <w:tr>
        <w:trPr>
          <w:trHeight w:val="203"/>
        </w:trPr>
        <w:tc>
          <w:tcPr>
            <w:tcW w:w="1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EACH</w:t>
            </w:r>
          </w:p>
        </w:tc>
        <w:tc>
          <w:tcPr>
            <w:tcW w:w="6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38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552,206</w:t>
            </w:r>
          </w:p>
        </w:tc>
      </w:tr>
      <w:tr>
        <w:trPr>
          <w:trHeight w:val="203"/>
        </w:trPr>
        <w:tc>
          <w:tcPr>
            <w:tcW w:w="1780" w:type="dxa"/>
            <w:vAlign w:val="bottom"/>
          </w:tcPr>
          <w:p>
            <w:pPr>
              <w:spacing w:after="0"/>
              <w:rPr>
                <w:sz w:val="17"/>
                <w:szCs w:val="17"/>
                <w:color w:val="auto"/>
              </w:rPr>
            </w:pPr>
          </w:p>
        </w:tc>
        <w:tc>
          <w:tcPr>
            <w:tcW w:w="6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w:t>
            </w: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1,927,898</w:t>
            </w:r>
          </w:p>
        </w:tc>
      </w:tr>
      <w:tr>
        <w:trPr>
          <w:trHeight w:val="203"/>
        </w:trPr>
        <w:tc>
          <w:tcPr>
            <w:tcW w:w="1780" w:type="dxa"/>
            <w:vAlign w:val="bottom"/>
          </w:tcPr>
          <w:p>
            <w:pPr>
              <w:spacing w:after="0"/>
              <w:rPr>
                <w:sz w:val="17"/>
                <w:szCs w:val="17"/>
                <w:color w:val="auto"/>
              </w:rPr>
            </w:pPr>
          </w:p>
        </w:tc>
        <w:tc>
          <w:tcPr>
            <w:tcW w:w="6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060" w:hanging="736"/>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2,547,184</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5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83"/>
              </w:rPr>
              <w:t>10</w:t>
            </w:r>
          </w:p>
        </w:tc>
        <w:tc>
          <w:tcPr>
            <w:tcW w:w="6900" w:type="dxa"/>
            <w:vAlign w:val="bottom"/>
          </w:tcPr>
          <w:p>
            <w:pPr>
              <w:ind w:left="320"/>
              <w:spacing w:after="0"/>
              <w:rPr>
                <w:sz w:val="20"/>
                <w:szCs w:val="20"/>
                <w:color w:val="auto"/>
              </w:rPr>
            </w:pPr>
            <w:r>
              <w:rPr>
                <w:rFonts w:ascii="Courier New" w:cs="Courier New" w:eastAsia="Courier New" w:hAnsi="Courier New"/>
                <w:sz w:val="18"/>
                <w:szCs w:val="18"/>
                <w:color w:val="auto"/>
                <w:w w:val="99"/>
              </w:rPr>
              <w:t>CHECK BOX IF THE AGGREGATE AMOUNT IN ROW (9) EXCLUDES CERTAIN</w:t>
            </w:r>
          </w:p>
        </w:tc>
        <w:tc>
          <w:tcPr>
            <w:tcW w:w="70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6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60" w:hanging="841"/>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5.6</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60" w:hanging="841"/>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2 of 6 pages</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3580"/>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Alexander &amp; Baldwin, Inc.</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822 Bishop Street</w:t>
      </w:r>
    </w:p>
    <w:p>
      <w:pPr>
        <w:ind w:left="860"/>
        <w:spacing w:after="0" w:line="238" w:lineRule="auto"/>
        <w:tabs>
          <w:tab w:leader="none" w:pos="2720" w:val="left"/>
        </w:tabs>
        <w:rPr>
          <w:sz w:val="20"/>
          <w:szCs w:val="20"/>
          <w:color w:val="auto"/>
        </w:rPr>
      </w:pPr>
      <w:r>
        <w:rPr>
          <w:rFonts w:ascii="Courier New" w:cs="Courier New" w:eastAsia="Courier New" w:hAnsi="Courier New"/>
          <w:sz w:val="18"/>
          <w:szCs w:val="18"/>
          <w:color w:val="auto"/>
        </w:rPr>
        <w:t>Honolulu, Hawaii</w:t>
        <w:tab/>
        <w:t>96813</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First Hawaiian, Inc.</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999 Bishop Street</w:t>
      </w:r>
    </w:p>
    <w:p>
      <w:pPr>
        <w:ind w:left="860"/>
        <w:spacing w:after="0" w:line="238" w:lineRule="auto"/>
        <w:tabs>
          <w:tab w:leader="none" w:pos="2720" w:val="left"/>
        </w:tabs>
        <w:rPr>
          <w:sz w:val="20"/>
          <w:szCs w:val="20"/>
          <w:color w:val="auto"/>
        </w:rPr>
      </w:pPr>
      <w:r>
        <w:rPr>
          <w:rFonts w:ascii="Courier New" w:cs="Courier New" w:eastAsia="Courier New" w:hAnsi="Courier New"/>
          <w:sz w:val="18"/>
          <w:szCs w:val="18"/>
          <w:color w:val="auto"/>
        </w:rPr>
        <w:t>Honolulu, Hawaii</w:t>
        <w:tab/>
        <w:t>96813</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 Delaware Corporation</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 Without Par Value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014482103</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check whether the person filing is a:</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Broker or Dealer registered under Section 15 of the Act</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(b).</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Bank as defined in section 3(a)(6) of the Act</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(c).</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Insurance Company as defined in section 3(a)(19) of the Act</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(d).</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 the</w:t>
            </w:r>
          </w:p>
        </w:tc>
      </w:tr>
      <w:tr>
        <w:trPr>
          <w:trHeight w:val="203"/>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 Company Act</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(e).</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 Adviser registered under section 203 of the</w:t>
            </w:r>
          </w:p>
        </w:tc>
      </w:tr>
      <w:tr>
        <w:trPr>
          <w:trHeight w:val="203"/>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 Advisers Act of 1940</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(f).</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Employee Benefit Plan, Pension Fund which is subject to</w:t>
            </w:r>
          </w:p>
        </w:tc>
      </w:tr>
      <w:tr>
        <w:trPr>
          <w:trHeight w:val="203"/>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provisions of the Employee Retirement Income Security</w:t>
            </w:r>
          </w:p>
        </w:tc>
      </w:tr>
      <w:tr>
        <w:trPr>
          <w:trHeight w:val="203"/>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Act of 1974 or Endowment Fund; see Rule 240.13d-1(b)(1)</w:t>
            </w:r>
          </w:p>
        </w:tc>
      </w:tr>
      <w:tr>
        <w:trPr>
          <w:trHeight w:val="203"/>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(ii)(F)</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(g).</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26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Parent Holding Company, in accordance with Rule</w:t>
            </w:r>
          </w:p>
        </w:tc>
      </w:tr>
      <w:tr>
        <w:trPr>
          <w:trHeight w:val="203"/>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240.13d-1(b)(ii)(G) (Note: See Item 7)</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(h).</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Group, in accordance with Rule 240.13d-1(b)(1)(ii)(H)</w:t>
            </w:r>
          </w:p>
        </w:tc>
      </w:tr>
      <w:tr>
        <w:trPr>
          <w:trHeight w:val="405"/>
        </w:trPr>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20" w:type="dxa"/>
            <w:vAlign w:val="bottom"/>
          </w:tcPr>
          <w:p>
            <w:pPr>
              <w:ind w:left="2000"/>
              <w:spacing w:after="0"/>
              <w:rPr>
                <w:sz w:val="20"/>
                <w:szCs w:val="20"/>
                <w:color w:val="auto"/>
              </w:rPr>
            </w:pPr>
            <w:r>
              <w:rPr>
                <w:rFonts w:ascii="Courier New" w:cs="Courier New" w:eastAsia="Courier New" w:hAnsi="Courier New"/>
                <w:sz w:val="18"/>
                <w:szCs w:val="18"/>
                <w:color w:val="auto"/>
              </w:rPr>
              <w:t>3</w:t>
            </w:r>
          </w:p>
        </w:tc>
      </w:tr>
    </w:tbl>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If the percent of the class owned, as of December 31 of the year covered by the statement, or as of the last day of any month described in Rule</w:t>
      </w:r>
    </w:p>
    <w:p>
      <w:pPr>
        <w:spacing w:after="0" w:line="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13d-1(b)(2), if applicable, exceeds five percent, provide the following information as of that date and identify those shares which there is a right to acquire.</w:t>
      </w:r>
    </w:p>
    <w:p>
      <w:pPr>
        <w:spacing w:after="0" w:line="203" w:lineRule="exact"/>
        <w:rPr>
          <w:sz w:val="20"/>
          <w:szCs w:val="20"/>
          <w:color w:val="auto"/>
        </w:rPr>
      </w:pPr>
    </w:p>
    <w:p>
      <w:pPr>
        <w:ind w:left="1380" w:hanging="529"/>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2,547,184</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5.6</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552,706</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1,994,478</w:t>
      </w:r>
    </w:p>
    <w:p>
      <w:pPr>
        <w:spacing w:after="0" w:line="206" w:lineRule="exact"/>
        <w:rPr>
          <w:rFonts w:ascii="Courier New" w:cs="Courier New" w:eastAsia="Courier New" w:hAnsi="Courier New"/>
          <w:sz w:val="18"/>
          <w:szCs w:val="18"/>
          <w:color w:val="auto"/>
        </w:rPr>
      </w:pPr>
    </w:p>
    <w:p>
      <w:pPr>
        <w:ind w:left="2320" w:right="2199" w:hanging="732"/>
        <w:spacing w:after="0" w:line="235" w:lineRule="auto"/>
        <w:tabs>
          <w:tab w:leader="none" w:pos="23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552,206</w:t>
      </w:r>
    </w:p>
    <w:p>
      <w:pPr>
        <w:spacing w:after="0" w:line="208" w:lineRule="exact"/>
        <w:rPr>
          <w:rFonts w:ascii="Courier New" w:cs="Courier New" w:eastAsia="Courier New" w:hAnsi="Courier New"/>
          <w:sz w:val="18"/>
          <w:szCs w:val="18"/>
          <w:color w:val="auto"/>
        </w:rPr>
      </w:pPr>
    </w:p>
    <w:p>
      <w:pPr>
        <w:ind w:left="2320" w:right="1999" w:hanging="732"/>
        <w:spacing w:after="0" w:line="235" w:lineRule="auto"/>
        <w:tabs>
          <w:tab w:leader="none" w:pos="23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1,927,898</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8" w:lineRule="exact"/>
        <w:rPr>
          <w:sz w:val="20"/>
          <w:szCs w:val="20"/>
          <w:color w:val="auto"/>
        </w:rPr>
      </w:pPr>
    </w:p>
    <w:p>
      <w:pPr>
        <w:ind w:right="1999" w:firstLine="843"/>
        <w:spacing w:after="0" w:line="273" w:lineRule="auto"/>
        <w:rPr>
          <w:sz w:val="20"/>
          <w:szCs w:val="20"/>
          <w:color w:val="auto"/>
        </w:rPr>
      </w:pPr>
      <w:r>
        <w:rPr>
          <w:rFonts w:ascii="Courier New" w:cs="Courier New" w:eastAsia="Courier New" w:hAnsi="Courier New"/>
          <w:sz w:val="16"/>
          <w:szCs w:val="16"/>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Exhibit 1.</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If a group has filed this schedule pursuant to Rule 13d-1(b)(ii)(H), so indicate under Item 3(h) and attach an exhibit stating the identity and Item 3 classification of each member of the group. If a group has filed this schedule pursuant to Rule 13d-1(c), attach an exhibit stating the identity of each member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1997</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General Herbert E. Wolff</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General Herbert E. Wolff</w:t>
      </w:r>
    </w:p>
    <w:p>
      <w:pPr>
        <w:ind w:left="420"/>
        <w:spacing w:after="0" w:line="238" w:lineRule="auto"/>
        <w:rPr>
          <w:sz w:val="20"/>
          <w:szCs w:val="20"/>
          <w:color w:val="auto"/>
        </w:rPr>
      </w:pPr>
      <w:r>
        <w:rPr>
          <w:rFonts w:ascii="Courier New" w:cs="Courier New" w:eastAsia="Courier New" w:hAnsi="Courier New"/>
          <w:sz w:val="18"/>
          <w:szCs w:val="18"/>
          <w:color w:val="auto"/>
        </w:rPr>
        <w:t>Senior Vice President-Secretary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First Hawaiian, Inc. (HC) is the parent holding company of First Hawaiian Bank (BK), a bank.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4"/>
      <w:numFmt w:val="bullet"/>
      <w:start w:val="1"/>
    </w:lvl>
  </w:abstractNum>
  <w:abstractNum w:abstractNumId="3">
    <w:nsid w:val="46E87CCD"/>
    <w:multiLevelType w:val="hybridMultilevel"/>
    <w:lvl w:ilvl="0">
      <w:lvlJc w:val="left"/>
      <w:lvlText w:val="9"/>
      <w:numFmt w:val="bullet"/>
      <w:start w:val="1"/>
    </w:lvl>
  </w:abstractNum>
  <w:abstractNum w:abstractNumId="4">
    <w:nsid w:val="3D1B58BA"/>
    <w:multiLevelType w:val="hybridMultilevel"/>
    <w:lvl w:ilvl="0">
      <w:lvlJc w:val="left"/>
      <w:lvlText w:val="%1"/>
      <w:numFmt w:val="decimal"/>
      <w:start w:val="1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2019-12-20T05:53:55Z</dcterms:created>
  <dcterms:modified xsi:type="dcterms:W3CDTF">2019-12-20T05:53:55Z</dcterms:modified>
</cp:coreProperties>
</file>