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4262024_090430.xml.htm"/>
      <w:bookmarkStart w:id="1" w:name="ksform404262024_09043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Wo Craig Scott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FIRST HAWAIIAN,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999 BISHOP STREET, 8TH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HONOLULU</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HI</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96813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FIRST HAWAIIAN, INC.</w:t>
              </w:r>
            </w:hyperlink>
            <w:r>
              <w:rPr/>
              <w:t xml:space="preserve"> [ </w:t>
            </w:r>
            <w:r>
              <w:rPr>
                <w:rFonts w:ascii="Times;serif" w:hAnsi="Times;serif"/>
                <w:color w:val="0000FF"/>
                <w:sz w:val="24"/>
                <w:shd w:fill="FFFFFF" w:val="clear"/>
              </w:rPr>
              <w:t>FHB</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04/24/2024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34"/>
        <w:gridCol w:w="934"/>
        <w:gridCol w:w="801"/>
        <w:gridCol w:w="620"/>
        <w:gridCol w:w="349"/>
        <w:gridCol w:w="885"/>
        <w:gridCol w:w="438"/>
        <w:gridCol w:w="607"/>
        <w:gridCol w:w="1151"/>
        <w:gridCol w:w="994"/>
        <w:gridCol w:w="129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9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9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04/24/2024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3,151</w:t>
            </w:r>
            <w:r>
              <w:rPr>
                <w:rFonts w:ascii="Times;serif" w:hAnsi="Times;serif"/>
                <w:color w:val="008000"/>
                <w:position w:val="7"/>
                <w:sz w:val="16"/>
                <w:sz w:val="20"/>
                <w:shd w:fill="FFFFFF" w:val="clear"/>
              </w:rPr>
              <w:t>(1)</w:t>
            </w:r>
            <w:r>
              <w:rPr/>
              <w:t xml:space="preserve"> </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45,190</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w:t>
            </w:r>
          </w:p>
        </w:tc>
        <w:tc>
          <w:tcPr>
            <w:tcW w:w="99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R C Wo Investments LLC</w:t>
            </w:r>
            <w:r>
              <w:rPr>
                <w:rFonts w:ascii="Times;serif" w:hAnsi="Times;serif"/>
                <w:color w:val="008000"/>
                <w:position w:val="7"/>
                <w:sz w:val="16"/>
                <w:sz w:val="20"/>
                <w:shd w:fill="FFFFFF" w:val="clear"/>
              </w:rPr>
              <w:t>(2)</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that will vest on the earlier of (a) April 24, 2025, (b) the date of First Hawaiian, Inc.'s 2025 annual meeting of stockholders or (c) a change in control of First Hawaiian, Inc., subject to continued service on the First Hawaiian, Inc. Board of Directors through the vesting date, and will settle in shares of Common Stock on a one-for-one basis within 30 days of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disclaims beneficial ownership of these securities except to the extent of the reporting person's pecuniary interest in such securities, and this report shall not be deemed an admission that the reporting person is the beneficial owner of such securities for purposes of Section 16 or for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Lisa Kamibayashi as Attorney-In-Fact for Craig Scott Wo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04/26/2024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55810" TargetMode="External"/><Relationship Id="rId4" Type="http://schemas.openxmlformats.org/officeDocument/2006/relationships/hyperlink" Target="http://www.sec.gov/cgi-bin/browse-edgar?action=getcompany&amp;CIK=0000036377"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696</Words>
  <Characters>3718</Characters>
  <CharactersWithSpaces>4350</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