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Mesick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HAWAIIAN,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FHB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 &amp; CHIEF RISK OFCR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to satisfy withholding obligations in connection with the vesting of restricted stock units, previously reported on Form 4 filed on February 24, 2022, on February 23,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on February 26, 2023 to satisfy withholding obligations in connection with the vesting of restricted shares, previously reported on Form 4 filed on February 28, 2020.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Ralph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Mesick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0626" TargetMode="External"/><Relationship Id="rId13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2023-02-27T20:32:34Z</dcterms:created>
  <dcterms:modified xsi:type="dcterms:W3CDTF">2023-02-27T20:32:34Z</dcterms:modified>
</cp:coreProperties>
</file>