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First Hawaiian,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32051X108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32051X108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Manulife Financial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CANADA (FEDERAL LEVEL)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32051X108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Manulife Investment Management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17,385.00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17,385.00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17,385.00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32051X108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Manulife Investment Management (US)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10,476,114.00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10,476,114.00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10,476,114.00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First Hawaiian,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999 Bishop Street, Honolulu, HI 96813</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filing is made on behalf of Manulife Financial Corporation ("MFC") and MFC's indirect, whollyowned subsidiaries, Manulife Investment Management (US) LLC ("MIM (US)") and Manulife Investment Management Limited ("MIML")</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jc w:val="both"/>
        <w:ind w:left="920" w:right="36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offices of MFC and MIML are located at 200 Bloor Street East, Toronto, Ontario, Canada, M4W 1E5. The principal business office of MIM (US) is located at 197 Clarendon Street, Boston, Massachusetts 02116.</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MFC and MIML are organized and exist under the laws of Canada. MIM (US) is organized and exists under the laws of the State of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32051X108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1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MIM (US) has beneficial ownership of 10,476,114 shares of Common Stock and MIML has beneficial ownership of 17,385 shares of Common Stock. Through its parent-subsidiary relationship to MIM (US) and MIML, MFC may be deemed to have beneficial ownership of these same shares.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126,422,898 shares of Common Stock outstanding as of February 14, 2025, according to the Form 10-Q filed by the issuer with the Securities and Exchange Commission on February 28, 2025, MIM (US) held 8.29% and MIML held 0.01%.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to Item 5 of the cover page pertaining to each reporting person.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to Item 6 of the cover page pertaining to each reporting person.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to Item 7 of the cover page pertaining to each reporting person.</w:t>
      </w:r>
    </w:p>
    <w:p>
      <w:pPr>
        <w:sectPr>
          <w:pgSz w:w="11900" w:h="16838" w:orient="portrait"/>
          <w:cols w:equalWidth="0" w:num="1">
            <w:col w:w="11100"/>
          </w:cols>
          <w:pgMar w:left="360" w:top="112" w:right="439" w:bottom="73"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by reference to Item 8 of the cover page pertaining to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6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Items 3 and 4 above.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80"/>
          </w:cols>
          <w:pgMar w:left="320" w:top="112" w:right="339" w:bottom="0" w:gutter="0" w:footer="0" w:header="0"/>
        </w:sectPr>
      </w:pPr>
    </w:p>
    <w:p>
      <w:pPr>
        <w:ind w:left="980" w:right="20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foreign regulatory scheme applicable to MIML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Manulife Financial Corporation</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Graham Miller</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Graham Miller / Agent*</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05/01/2025</w:t>
      </w:r>
    </w:p>
    <w:p>
      <w:pPr>
        <w:spacing w:after="0" w:line="15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Manulife Investment Management Limited</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Walker</w:t>
      </w:r>
    </w:p>
    <w:p>
      <w:pPr>
        <w:spacing w:after="0" w:line="4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Christopher Walker / Chief Compliance Officer</w:t>
      </w:r>
    </w:p>
    <w:p>
      <w:pPr>
        <w:spacing w:after="0" w:line="44"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pacing w:after="0" w:line="15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Manulife Investment Management (US) LLC</w:t>
      </w:r>
    </w:p>
    <w:p>
      <w:pPr>
        <w:spacing w:after="0" w:line="152"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M. Donahue</w:t>
      </w:r>
    </w:p>
    <w:p>
      <w:pPr>
        <w:spacing w:after="0" w:line="4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Name/Title: Paul Donahue / Chief Compliance Officer</w:t>
      </w:r>
    </w:p>
    <w:p>
      <w:pPr>
        <w:spacing w:after="0" w:line="44"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05/08/2025</w:t>
      </w:r>
    </w:p>
    <w:p>
      <w:pPr>
        <w:spacing w:after="0" w:line="31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*Signed pursuant to a Power of Attorney dated January 17, 2018 included as Exhibit A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13F- NT filed with the Securities and Exchange Commission by Manulife Financial Corporation on January 29, 2018. 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 NOTE: Schedules filed in paper format shall include a signed original and five copies of the schedule, including all exhibits. See ss.240.13d-7 for other parties for whom copies are to be sent. Attention: Intentional misstatements or omissions of fact constitute Federal criminal violations (See 18 U.S.C. 1001)</w:t>
      </w:r>
    </w:p>
    <w:p>
      <w:pPr>
        <w:spacing w:after="0" w:line="7" w:lineRule="exact"/>
        <w:rPr>
          <w:sz w:val="20"/>
          <w:szCs w:val="20"/>
          <w:color w:val="auto"/>
        </w:rPr>
      </w:pPr>
    </w:p>
    <w:p>
      <w:pPr>
        <w:jc w:val="center"/>
        <w:ind w:right="72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240"/>
          </w:cols>
          <w:pgMar w:left="320" w:top="112" w:right="339" w:bottom="0" w:gutter="0" w:footer="0" w:header="0"/>
          <w:type w:val="continuous"/>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EXHIBIT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JOINT FILING AGREEMENT</w:t>
      </w:r>
    </w:p>
    <w:p>
      <w:pPr>
        <w:spacing w:after="0" w:line="3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Manulife Financial Corporation, Manulife Investment Management Limited and Manulife Investment Management (US) LLC agree that the Schedule 13G (Amendment No.4) to which this Agreement is attached, relating to the Common Stock of First Hawaiian, Inc. is filed on behalf of each of them.</w:t>
      </w:r>
    </w:p>
    <w:p>
      <w:pPr>
        <w:spacing w:after="0" w:line="155"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Manulife Financial Corporation</w:t>
      </w:r>
    </w:p>
    <w:p>
      <w:pPr>
        <w:spacing w:after="0" w:line="9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May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Date</w:t>
      </w:r>
    </w:p>
    <w:p>
      <w:pPr>
        <w:spacing w:after="0" w:line="77"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Graham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Signature</w:t>
      </w:r>
    </w:p>
    <w:p>
      <w:pPr>
        <w:spacing w:after="0" w:line="7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Graham Miller /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 / Title</w:t>
      </w:r>
    </w:p>
    <w:p>
      <w:pPr>
        <w:spacing w:after="0" w:line="225"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Manulife Investment Management Limited</w:t>
      </w:r>
    </w:p>
    <w:p>
      <w:pPr>
        <w:spacing w:after="0" w:line="9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12-May-2025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Date</w:t>
      </w:r>
    </w:p>
    <w:p>
      <w:pPr>
        <w:spacing w:after="0" w:line="7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Christopher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Signature</w:t>
      </w:r>
    </w:p>
    <w:p>
      <w:pPr>
        <w:spacing w:after="0" w:line="7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Christopher Walker/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 / Title</w:t>
      </w:r>
    </w:p>
    <w:p>
      <w:pPr>
        <w:spacing w:after="0" w:line="252"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Manulife Investment Management (US) LLC</w:t>
      </w:r>
    </w:p>
    <w:p>
      <w:pPr>
        <w:spacing w:after="0" w:line="9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4"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Date</w:t>
      </w:r>
    </w:p>
    <w:p>
      <w:pPr>
        <w:spacing w:after="0" w:line="7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Paul M.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Signature</w:t>
      </w:r>
    </w:p>
    <w:p>
      <w:pPr>
        <w:spacing w:after="0" w:line="7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Paul Donahue /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 / Title</w:t>
      </w:r>
    </w:p>
    <w:p>
      <w:pPr>
        <w:spacing w:after="0" w:line="225"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*Signed pursuant to a Power of Attorney dated January 17, 2018 included as Exhibit A to Schedule 13F- NT filed with the Securities and Exchange Commission by Manulife Financial Corporation on January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2025-05-14T10:40:20Z</dcterms:created>
  <dcterms:modified xsi:type="dcterms:W3CDTF">2025-05-14T10:40:20Z</dcterms:modified>
</cp:coreProperties>
</file>