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HAWAIIAN,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5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001-14585</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99-0156159</w:t>
            </w:r>
          </w:p>
        </w:tc>
      </w:tr>
      <w:tr>
        <w:trPr>
          <w:trHeight w:val="238"/>
        </w:trPr>
        <w:tc>
          <w:tcPr>
            <w:tcW w:w="45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5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999 Bishop St., 29th Floor</w:t>
            </w:r>
          </w:p>
        </w:tc>
        <w:tc>
          <w:tcPr>
            <w:tcW w:w="4060" w:type="dxa"/>
            <w:vAlign w:val="bottom"/>
          </w:tcPr>
          <w:p>
            <w:pPr>
              <w:spacing w:after="0"/>
              <w:rPr>
                <w:sz w:val="24"/>
                <w:szCs w:val="24"/>
                <w:color w:val="auto"/>
              </w:rPr>
            </w:pPr>
          </w:p>
        </w:tc>
      </w:tr>
      <w:tr>
        <w:trPr>
          <w:trHeight w:val="216"/>
        </w:trPr>
        <w:tc>
          <w:tcPr>
            <w:tcW w:w="45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Honolulu, Hawaii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96813</w:t>
            </w:r>
          </w:p>
        </w:tc>
      </w:tr>
      <w:tr>
        <w:trPr>
          <w:trHeight w:val="238"/>
        </w:trPr>
        <w:tc>
          <w:tcPr>
            <w:tcW w:w="45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(808) 525-7000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632" w:right="339" w:bottom="1440" w:gutter="0" w:footer="0" w:header="0"/>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FHB</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300" w:space="720"/>
            <w:col w:w="1660" w:space="720"/>
            <w:col w:w="3840"/>
          </w:cols>
          <w:pgMar w:left="320" w:top="632" w:right="339" w:bottom="1440" w:gutter="0" w:footer="0" w:header="0"/>
          <w:type w:val="continuous"/>
        </w:sectPr>
      </w:pPr>
    </w:p>
    <w:p>
      <w:pPr>
        <w:spacing w:after="0" w:line="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29, 2026, First Hawaiian, Inc. (“First Hawaiian”) held a virtual special meeting of stockholders (the “Special Meeting”) in connection with the Agreement and Plan of Reorganization and Merger, dated as of July 12, 2026 (the “Merger Agreement”), among First Hawaiian, TriCo Bancshares (“TriCo”) and Horizon Merger Sub, Inc., a direct, wholly owned subsidiary of First Hawaiian (“Merger Sub”). Pursuant to the Merger Agreement, Merger Sub will merge with and into TriCo, with TriCo surviving the merger (the “Merger”), and immediately following the Merger, TriCo will merge with and into First Hawaiian, with First Hawaiian continuing as the surviving entity (the “Second Step Merger”, and together with the Merger, the “Mergers”).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the Special Meeting, First Hawaiian’s stockholders considered a proposal to approve the issuance of First Hawaiian’s common stock in connection with the Merger as merger consideration to holders of TriCo common stock pursuant to the Merger Agreement, which is described more fully in the joint proxy statement/prospectus of First Hawaiian and TriCo, dated September 16, 2026, as supplemented by certain First Hawaiian filings with the Securities and Exchange Commission prior to the date of the Special Meeting. A total of 96,090,624 shares of First Hawaiian’s common stock were represented in person or by proxy at the Special Meeting, which represented approximately 79.0% of First Hawaiian’s total outstanding shares of common stock entitled to vote at the Special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results on the matters presented at the Special Meeting are set forth below.</w:t>
      </w:r>
    </w:p>
    <w:p>
      <w:pPr>
        <w:spacing w:after="0" w:line="223" w:lineRule="exact"/>
        <w:rPr>
          <w:sz w:val="20"/>
          <w:szCs w:val="20"/>
          <w:color w:val="auto"/>
        </w:rPr>
      </w:pPr>
    </w:p>
    <w:p>
      <w:pPr>
        <w:ind w:left="340" w:right="540" w:hanging="332"/>
        <w:spacing w:after="0" w:line="28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Hawaiian Share Issuance Proposal. </w:t>
      </w:r>
      <w:r>
        <w:rPr>
          <w:rFonts w:ascii="Times New Roman" w:cs="Times New Roman" w:eastAsia="Times New Roman" w:hAnsi="Times New Roman"/>
          <w:sz w:val="18"/>
          <w:szCs w:val="18"/>
          <w:color w:val="auto"/>
        </w:rPr>
        <w:t>A proposal to approve the issuance of First Hawaiian common stock in connection with the Merger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consideration to holders of TriCo common stock pursuant to the Merger Agreement was approved upon the following 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95,918,417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Because there were sufficient votes to approve the First Hawaiian Share Issuance Proposal, no adjournment of the Special Meeting was determined to be necessary or appropriate and, accordingly, the Special Meeting was not adjourned and proceeded to conclusion without consideration of a proposal to adjourn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Also on October 29, 2026, First Hawaiian and TriCo issued a joint press release announcing the results of the Special Meeting and the virtual special meeting of TriCo’s shareholders held on October 29, 2026. A copy of the press release is attached hereto as Exhibit 99.1 and is incorporated herein by reference.</w:t>
      </w:r>
    </w:p>
    <w:p>
      <w:pPr>
        <w:spacing w:after="0" w:line="17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information contained in this Item 7.01, as well as Exhibit 99.1 referenced herein, shall not be deemed “filed” for purposes of Section 18 of the Securities Exchange Act of 1934, as amended, nor shall it be deemed incorporated by reference in any filing under the Securities Act of 1933, as amended.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Joint Press Release of First Hawaiian, Inc. and TriCo Bancshares, dated October 29,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42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have been or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FIRST HAWAIIAN,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Harrison</w:t>
            </w:r>
          </w:p>
        </w:tc>
      </w:tr>
      <w:tr>
        <w:trPr>
          <w:trHeight w:val="191"/>
        </w:trPr>
        <w:tc>
          <w:tcPr>
            <w:tcW w:w="3680" w:type="dxa"/>
            <w:vAlign w:val="bottom"/>
          </w:tcPr>
          <w:p>
            <w:pPr>
              <w:spacing w:after="0"/>
              <w:rPr>
                <w:sz w:val="16"/>
                <w:szCs w:val="16"/>
                <w:color w:val="auto"/>
              </w:rPr>
            </w:pPr>
          </w:p>
        </w:tc>
        <w:tc>
          <w:tcPr>
            <w:tcW w:w="25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r>
      <w:tr>
        <w:trPr>
          <w:trHeight w:val="234"/>
        </w:trPr>
        <w:tc>
          <w:tcPr>
            <w:tcW w:w="368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Hawaiian, Inc. and TriCo Bancshares Announce Shareholder Approvals of Acquisition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2026 7:00 p.m. Eastern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HONOLULU and CHICO, Calif., October 29, 2026 — First Hawaiian, Inc. (NASDAQ: FHB) ("First Hawaiian"), parent company of First Hawaiian Bank,</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and TriCo Bancshares (NASDAQ: TCBK) ("TriCo"), parent company of Tri Counties Bank, jointly announced that they have received all required approvals from their respective stockholders and shareholders related to First Hawaiian’s acquisition of TriCo. The final voting results from each special meeting will be reported in separate Current Reports on Form 8-K to be filed by First Hawaiian and TriCo with the U.S. Securities and Exchange Commission.</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“We’re pleased with the strong support stockholders of both companies have shown for this acquisition,” said Bob Harrison, Chairman, President and CEO of First Hawaiian. “Bringing our banks together will give us greater capacity to invest in the products, services and lending capabilities our customers and communities need. We look forward to the growth opportunities ahead and the long-term value we can create for our stockholders.”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"Today's vote marks an exciting milestone toward creating a leading regional bank headquartered in the West," said Rick Smith, President and CEO of TriCo. "We believe this combination unites two like-minded organizations committed to the customers and communities we serve. As we prepare to join First Hawaiian Bank, we are focused on carefully planning and coordinating the integration of our people, systems and operations. We are excited about our shared future, and Tri Counties Bank remains committed to supporting our customers and employees in the years ahead."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the transaction remains subject to the satisfaction or waiver of the remaining customary closing conditions set forth in the merger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Hawaiian and TriCo expect the transaction to close later in 2026, subject to these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First Hawaiian, Inc. (NASDAQ: 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 w:cs="Times New Roman" w:eastAsia="Times New Roman" w:hAnsi="Times New Roman"/>
          <w:sz w:val="18"/>
          <w:szCs w:val="18"/>
          <w:u w:val="single" w:color="auto"/>
          <w:color w:val="auto"/>
        </w:rPr>
        <w:t>www.fhb.com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TriCo Bancshares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Established in 1975, Tri Counties Bank is a wholly-owned subsidiary of TriCo Bancshares (NASDAQ: TCBK) headquartered in Chico, California, providing services in traditional stand-alone and in-store bank branches and loan production offices in communities throughout California. Tri Counties Bank provides an extensive and competitive breadth of consumer, small business and commercial banking financial services, along with convenient around-the-clock ATMs, online and mobile banking access. Brokerage services are provided by Tri Counties Advisors through affiliation with Raymond James Financial Services, Inc. Visit </w:t>
      </w:r>
      <w:r>
        <w:rPr>
          <w:rFonts w:ascii="Times New Roman" w:cs="Times New Roman" w:eastAsia="Times New Roman" w:hAnsi="Times New Roman"/>
          <w:sz w:val="18"/>
          <w:szCs w:val="18"/>
          <w:u w:val="single" w:color="auto"/>
          <w:color w:val="auto"/>
        </w:rPr>
        <w:t>www.TriCountiesBank.com</w:t>
      </w:r>
      <w:r>
        <w:rPr>
          <w:rFonts w:ascii="Times New Roman" w:cs="Times New Roman" w:eastAsia="Times New Roman" w:hAnsi="Times New Roman"/>
          <w:sz w:val="18"/>
          <w:szCs w:val="18"/>
          <w:color w:val="auto"/>
        </w:rPr>
        <w:t xml:space="preserve"> to learn more.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have been and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and in the joint proxy statement/prospectus of FHI and TriCo, dated September 16, 2026.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First Hawaiian Investor Relations: Kevin Haseyama, CFA, (808) 525-6268, </w:t>
      </w:r>
      <w:r>
        <w:rPr>
          <w:rFonts w:ascii="Times New Roman" w:cs="Times New Roman" w:eastAsia="Times New Roman" w:hAnsi="Times New Roman"/>
          <w:sz w:val="18"/>
          <w:szCs w:val="18"/>
          <w:u w:val="single" w:color="auto"/>
          <w:color w:val="auto"/>
        </w:rPr>
        <w:t>khaseyama@fhb.com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First Hawaiian Media Relations: Shari Nishijima, (808) 525-6254, </w:t>
      </w:r>
      <w:r>
        <w:rPr>
          <w:rFonts w:ascii="Times New Roman" w:cs="Times New Roman" w:eastAsia="Times New Roman" w:hAnsi="Times New Roman"/>
          <w:sz w:val="18"/>
          <w:szCs w:val="18"/>
          <w:u w:val="single" w:color="auto"/>
          <w:color w:val="auto"/>
        </w:rPr>
        <w:t>snishijima@fhb.com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TriCo Investor Contact: Peter G. Wiese, (530) 898-0300, </w:t>
      </w:r>
      <w:r>
        <w:rPr>
          <w:rFonts w:ascii="Times New Roman" w:cs="Times New Roman" w:eastAsia="Times New Roman" w:hAnsi="Times New Roman"/>
          <w:sz w:val="18"/>
          <w:szCs w:val="18"/>
          <w:u w:val="single" w:color="auto"/>
          <w:color w:val="auto"/>
        </w:rPr>
        <w:t>shareholderrelations@tcbk.com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2026-10-30T15:52:49Z</dcterms:created>
  <dcterms:modified xsi:type="dcterms:W3CDTF">2026-10-30T15:52:49Z</dcterms:modified>
</cp:coreProperties>
</file>