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Moses James 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FIRST HAWAIIAN,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999 BISHOP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235"/>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FIRST HAWAIIAN,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FHB</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8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02/17/2026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45"/>
        <w:spacing w:after="0"/>
        <w:rPr>
          <w:sz w:val="20"/>
          <w:szCs w:val="20"/>
          <w:color w:val="auto"/>
        </w:rPr>
      </w:pPr>
      <w:r>
        <w:rPr>
          <w:rFonts w:ascii="Times New Roman" w:cs="Times New Roman" w:eastAsia="Times New Roman" w:hAnsi="Times New Roman"/>
          <w:sz w:val="17"/>
          <w:szCs w:val="17"/>
          <w:color w:val="0000FF"/>
        </w:rPr>
        <w:t>VICE CH &amp; CHIEF FINANCIAL OFCR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800" w:type="dxa"/>
            <w:vAlign w:val="bottom"/>
            <w:gridSpan w:val="6"/>
          </w:tcPr>
          <w:p>
            <w:pPr>
              <w:jc w:val="center"/>
              <w:ind w:right="77"/>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HONOLULU</w:t>
            </w:r>
          </w:p>
        </w:tc>
        <w:tc>
          <w:tcPr>
            <w:tcW w:w="2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HI</w:t>
            </w:r>
          </w:p>
        </w:tc>
        <w:tc>
          <w:tcPr>
            <w:tcW w:w="86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96813</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13"/>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02/17/2026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9"/>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20,264</w:t>
            </w:r>
            <w:r>
              <w:rPr>
                <w:rFonts w:ascii="Times New Roman" w:cs="Times New Roman" w:eastAsia="Times New Roman" w:hAnsi="Times New Roman"/>
                <w:sz w:val="22"/>
                <w:szCs w:val="22"/>
                <w:color w:val="008000"/>
                <w:vertAlign w:val="superscript"/>
              </w:rPr>
              <w:t>(1)</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center"/>
              <w:ind w:righ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54,393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02/17/2026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6,751</w:t>
            </w:r>
            <w:r>
              <w:rPr>
                <w:rFonts w:ascii="Times New Roman" w:cs="Times New Roman" w:eastAsia="Times New Roman" w:hAnsi="Times New Roman"/>
                <w:sz w:val="22"/>
                <w:szCs w:val="22"/>
                <w:color w:val="008000"/>
                <w:vertAlign w:val="superscript"/>
              </w:rPr>
              <w:t>(2)</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26.4</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47,642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7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30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of First Hawaiian, Inc. ("Common Stock") underlying performance share units granted in 2023 and earned based on the satisfaction of performance-based vesting requirements over a three-year performance period ending on December 31, 2025 and continued employment through the determination date. The Compensation Committee of the Board of Directors of First Hawaiian, Inc. determined and approved the amount of Common Stock earned in respect of such performance share units on February 17, 2026 and such performance share units will be settled in shares of Common Stock no later than March 19, 2026.</w:t>
      </w:r>
    </w:p>
    <w:p>
      <w:pPr>
        <w:spacing w:after="0" w:line="24" w:lineRule="exact"/>
        <w:rPr>
          <w:rFonts w:ascii="Times New Roman" w:cs="Times New Roman" w:eastAsia="Times New Roman" w:hAnsi="Times New Roman"/>
          <w:sz w:val="13"/>
          <w:szCs w:val="13"/>
          <w:color w:val="008000"/>
        </w:rPr>
      </w:pPr>
    </w:p>
    <w:p>
      <w:pPr>
        <w:ind w:left="40" w:right="3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withheld to satisfy withholding obligations in connection with the delivery of the Common Stock underlying the performance share units described in footnote 1 above.</w:t>
      </w:r>
    </w:p>
    <w:p>
      <w:pPr>
        <w:spacing w:after="0" w:line="33"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Lisa Kamibayashi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477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4775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Attorney-In-Fact for James M. 02/19/2026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Moses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79744" TargetMode="External"/><Relationship Id="rId14" Type="http://schemas.openxmlformats.org/officeDocument/2006/relationships/hyperlink" Target="http://www.sec.gov/cgi-bin/browse-edgar?action=getcompany&amp;CIK=000003637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2026-02-19T13:10:07Z</dcterms:created>
  <dcterms:modified xsi:type="dcterms:W3CDTF">2026-02-19T13:10:07Z</dcterms:modified>
</cp:coreProperties>
</file>